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74361" w14:textId="77777777" w:rsidR="003C3DEE" w:rsidRPr="000D3AC1" w:rsidRDefault="000D3AC1" w:rsidP="009771F0">
      <w:pPr>
        <w:pStyle w:val="a3"/>
        <w:jc w:val="center"/>
        <w:rPr>
          <w:lang w:val="en-US"/>
        </w:rPr>
      </w:pPr>
      <w:r>
        <w:rPr>
          <w:lang w:val="en-US"/>
        </w:rPr>
        <w:t>Corporate action notice/Insider information disclosure</w:t>
      </w:r>
    </w:p>
    <w:p w14:paraId="2C10E397" w14:textId="77777777" w:rsidR="003C3DEE" w:rsidRPr="000D3AC1" w:rsidRDefault="000D3AC1" w:rsidP="009771F0">
      <w:pPr>
        <w:pStyle w:val="a3"/>
        <w:jc w:val="center"/>
        <w:rPr>
          <w:lang w:val="en-US"/>
        </w:rPr>
      </w:pPr>
      <w:r>
        <w:rPr>
          <w:lang w:val="en-US"/>
        </w:rPr>
        <w:t>"On convening the general meeting of participants (shareholders) of the issuer"</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3"/>
        <w:gridCol w:w="912"/>
        <w:gridCol w:w="1304"/>
        <w:gridCol w:w="1056"/>
        <w:gridCol w:w="1003"/>
        <w:gridCol w:w="1431"/>
        <w:gridCol w:w="2821"/>
      </w:tblGrid>
      <w:tr w:rsidR="008245F4" w14:paraId="23C87837" w14:textId="77777777" w:rsidTr="009771F0">
        <w:trPr>
          <w:trHeight w:val="20"/>
        </w:trPr>
        <w:tc>
          <w:tcPr>
            <w:tcW w:w="5000" w:type="pct"/>
            <w:gridSpan w:val="7"/>
          </w:tcPr>
          <w:p w14:paraId="25A771E0" w14:textId="77777777" w:rsidR="003C3DEE" w:rsidRDefault="000D3AC1" w:rsidP="009771F0">
            <w:pPr>
              <w:pStyle w:val="TableParagraph"/>
              <w:ind w:left="0"/>
              <w:jc w:val="center"/>
              <w:rPr>
                <w:sz w:val="24"/>
              </w:rPr>
            </w:pPr>
            <w:r>
              <w:rPr>
                <w:sz w:val="24"/>
                <w:lang w:val="en-US"/>
              </w:rPr>
              <w:t>1. General</w:t>
            </w:r>
          </w:p>
        </w:tc>
      </w:tr>
      <w:tr w:rsidR="008245F4" w:rsidRPr="000D3AC1" w14:paraId="50578CAC" w14:textId="77777777" w:rsidTr="009771F0">
        <w:trPr>
          <w:trHeight w:val="20"/>
        </w:trPr>
        <w:tc>
          <w:tcPr>
            <w:tcW w:w="2308" w:type="pct"/>
            <w:gridSpan w:val="4"/>
          </w:tcPr>
          <w:p w14:paraId="5CB8A7A7" w14:textId="77777777" w:rsidR="003C3DEE" w:rsidRPr="000D3AC1" w:rsidRDefault="000D3AC1" w:rsidP="009771F0">
            <w:pPr>
              <w:pStyle w:val="TableParagraph"/>
              <w:ind w:left="0"/>
              <w:rPr>
                <w:sz w:val="24"/>
                <w:lang w:val="en-US"/>
              </w:rPr>
            </w:pPr>
            <w:r>
              <w:rPr>
                <w:sz w:val="24"/>
                <w:lang w:val="en-US"/>
              </w:rPr>
              <w:t>1.1. Full corporate name of the Issuer:</w:t>
            </w:r>
          </w:p>
        </w:tc>
        <w:tc>
          <w:tcPr>
            <w:tcW w:w="2692" w:type="pct"/>
            <w:gridSpan w:val="3"/>
          </w:tcPr>
          <w:p w14:paraId="33048B0F" w14:textId="77777777" w:rsidR="003C3DEE" w:rsidRPr="000D3AC1" w:rsidRDefault="000D3AC1" w:rsidP="009771F0">
            <w:pPr>
              <w:pStyle w:val="TableParagraph"/>
              <w:tabs>
                <w:tab w:val="left" w:pos="1870"/>
                <w:tab w:val="left" w:pos="3769"/>
              </w:tabs>
              <w:ind w:left="0"/>
              <w:rPr>
                <w:b/>
                <w:sz w:val="24"/>
                <w:lang w:val="en-US"/>
              </w:rPr>
            </w:pPr>
            <w:r>
              <w:rPr>
                <w:b/>
                <w:sz w:val="24"/>
                <w:lang w:val="en-US"/>
              </w:rPr>
              <w:t xml:space="preserve">Public Joint Stock Company "Interregional Distribution Grid </w:t>
            </w:r>
            <w:r>
              <w:rPr>
                <w:b/>
                <w:sz w:val="24"/>
                <w:lang w:val="en-US"/>
              </w:rPr>
              <w:t>Company of the South”</w:t>
            </w:r>
          </w:p>
        </w:tc>
      </w:tr>
      <w:tr w:rsidR="008245F4" w:rsidRPr="000D3AC1" w14:paraId="54A6759E" w14:textId="77777777" w:rsidTr="009771F0">
        <w:trPr>
          <w:trHeight w:val="20"/>
        </w:trPr>
        <w:tc>
          <w:tcPr>
            <w:tcW w:w="2308" w:type="pct"/>
            <w:gridSpan w:val="4"/>
          </w:tcPr>
          <w:p w14:paraId="49BC949A" w14:textId="77777777" w:rsidR="003C3DEE" w:rsidRPr="000D3AC1" w:rsidRDefault="000D3AC1" w:rsidP="009771F0">
            <w:pPr>
              <w:pStyle w:val="TableParagraph"/>
              <w:tabs>
                <w:tab w:val="left" w:pos="2935"/>
              </w:tabs>
              <w:ind w:left="0"/>
              <w:rPr>
                <w:sz w:val="24"/>
                <w:lang w:val="en-US"/>
              </w:rPr>
            </w:pPr>
            <w:r>
              <w:rPr>
                <w:sz w:val="24"/>
                <w:lang w:val="en-US"/>
              </w:rPr>
              <w:t>1.2. Abbreviated corporate name of the Issuer:</w:t>
            </w:r>
          </w:p>
        </w:tc>
        <w:tc>
          <w:tcPr>
            <w:tcW w:w="2692" w:type="pct"/>
            <w:gridSpan w:val="3"/>
          </w:tcPr>
          <w:p w14:paraId="629DA3EC" w14:textId="77777777" w:rsidR="003C3DEE" w:rsidRPr="000D3AC1" w:rsidRDefault="000D3AC1" w:rsidP="009771F0">
            <w:pPr>
              <w:pStyle w:val="TableParagraph"/>
              <w:ind w:left="0"/>
              <w:rPr>
                <w:b/>
                <w:sz w:val="24"/>
                <w:lang w:val="en-US"/>
              </w:rPr>
            </w:pPr>
            <w:r>
              <w:rPr>
                <w:b/>
                <w:sz w:val="24"/>
                <w:lang w:val="en-US"/>
              </w:rPr>
              <w:t>IDGC of the South, PJSC</w:t>
            </w:r>
          </w:p>
        </w:tc>
      </w:tr>
      <w:tr w:rsidR="008245F4" w:rsidRPr="000D3AC1" w14:paraId="40FEAF88" w14:textId="77777777" w:rsidTr="009771F0">
        <w:trPr>
          <w:trHeight w:val="20"/>
        </w:trPr>
        <w:tc>
          <w:tcPr>
            <w:tcW w:w="2308" w:type="pct"/>
            <w:gridSpan w:val="4"/>
          </w:tcPr>
          <w:p w14:paraId="10FB02EC" w14:textId="77777777" w:rsidR="003C3DEE" w:rsidRDefault="000D3AC1" w:rsidP="009771F0">
            <w:pPr>
              <w:pStyle w:val="TableParagraph"/>
              <w:ind w:left="0"/>
              <w:rPr>
                <w:sz w:val="24"/>
              </w:rPr>
            </w:pPr>
            <w:r>
              <w:rPr>
                <w:sz w:val="24"/>
                <w:lang w:val="en-US"/>
              </w:rPr>
              <w:t>1.3. Location of the Issuer:</w:t>
            </w:r>
          </w:p>
        </w:tc>
        <w:tc>
          <w:tcPr>
            <w:tcW w:w="2692" w:type="pct"/>
            <w:gridSpan w:val="3"/>
          </w:tcPr>
          <w:p w14:paraId="08ABC705" w14:textId="77777777" w:rsidR="003C3DEE" w:rsidRPr="000D3AC1" w:rsidRDefault="000D3AC1" w:rsidP="009771F0">
            <w:pPr>
              <w:pStyle w:val="TableParagraph"/>
              <w:ind w:left="0"/>
              <w:rPr>
                <w:b/>
                <w:sz w:val="24"/>
                <w:lang w:val="en-US"/>
              </w:rPr>
            </w:pPr>
            <w:r>
              <w:rPr>
                <w:b/>
                <w:sz w:val="24"/>
                <w:lang w:val="en-US"/>
              </w:rPr>
              <w:t>Rostov-on-Don, Russian Federation</w:t>
            </w:r>
          </w:p>
        </w:tc>
      </w:tr>
      <w:tr w:rsidR="008245F4" w14:paraId="71E8D31E" w14:textId="77777777" w:rsidTr="009771F0">
        <w:trPr>
          <w:trHeight w:val="20"/>
        </w:trPr>
        <w:tc>
          <w:tcPr>
            <w:tcW w:w="2308" w:type="pct"/>
            <w:gridSpan w:val="4"/>
          </w:tcPr>
          <w:p w14:paraId="05A0CE66" w14:textId="77777777" w:rsidR="003C3DEE" w:rsidRDefault="000D3AC1" w:rsidP="009771F0">
            <w:pPr>
              <w:pStyle w:val="TableParagraph"/>
              <w:ind w:left="0"/>
              <w:rPr>
                <w:sz w:val="24"/>
              </w:rPr>
            </w:pPr>
            <w:r>
              <w:rPr>
                <w:sz w:val="24"/>
                <w:lang w:val="en-US"/>
              </w:rPr>
              <w:t>1.4. OGRN of the Issuer:</w:t>
            </w:r>
          </w:p>
        </w:tc>
        <w:tc>
          <w:tcPr>
            <w:tcW w:w="2692" w:type="pct"/>
            <w:gridSpan w:val="3"/>
          </w:tcPr>
          <w:p w14:paraId="051AD84E" w14:textId="77777777" w:rsidR="003C3DEE" w:rsidRDefault="000D3AC1" w:rsidP="009771F0">
            <w:pPr>
              <w:pStyle w:val="TableParagraph"/>
              <w:ind w:left="0"/>
              <w:rPr>
                <w:b/>
                <w:sz w:val="24"/>
              </w:rPr>
            </w:pPr>
            <w:r>
              <w:rPr>
                <w:b/>
                <w:sz w:val="24"/>
                <w:lang w:val="en-US"/>
              </w:rPr>
              <w:t>1076164009096</w:t>
            </w:r>
          </w:p>
        </w:tc>
      </w:tr>
      <w:tr w:rsidR="008245F4" w14:paraId="69556EE2" w14:textId="77777777" w:rsidTr="009771F0">
        <w:trPr>
          <w:trHeight w:val="20"/>
        </w:trPr>
        <w:tc>
          <w:tcPr>
            <w:tcW w:w="2308" w:type="pct"/>
            <w:gridSpan w:val="4"/>
          </w:tcPr>
          <w:p w14:paraId="0BF81B3D" w14:textId="77777777" w:rsidR="003C3DEE" w:rsidRDefault="000D3AC1" w:rsidP="009771F0">
            <w:pPr>
              <w:pStyle w:val="TableParagraph"/>
              <w:ind w:left="0"/>
              <w:rPr>
                <w:sz w:val="24"/>
              </w:rPr>
            </w:pPr>
            <w:r>
              <w:rPr>
                <w:sz w:val="24"/>
                <w:lang w:val="en-US"/>
              </w:rPr>
              <w:t>1.5. TIN of the Issuer:</w:t>
            </w:r>
          </w:p>
        </w:tc>
        <w:tc>
          <w:tcPr>
            <w:tcW w:w="2692" w:type="pct"/>
            <w:gridSpan w:val="3"/>
          </w:tcPr>
          <w:p w14:paraId="4839B805" w14:textId="77777777" w:rsidR="003C3DEE" w:rsidRDefault="000D3AC1" w:rsidP="009771F0">
            <w:pPr>
              <w:pStyle w:val="TableParagraph"/>
              <w:ind w:left="0"/>
              <w:rPr>
                <w:b/>
                <w:sz w:val="24"/>
              </w:rPr>
            </w:pPr>
            <w:r>
              <w:rPr>
                <w:b/>
                <w:sz w:val="24"/>
                <w:lang w:val="en-US"/>
              </w:rPr>
              <w:t>6164266561</w:t>
            </w:r>
          </w:p>
        </w:tc>
      </w:tr>
      <w:tr w:rsidR="008245F4" w14:paraId="39141C61" w14:textId="77777777" w:rsidTr="009771F0">
        <w:trPr>
          <w:trHeight w:val="20"/>
        </w:trPr>
        <w:tc>
          <w:tcPr>
            <w:tcW w:w="2308" w:type="pct"/>
            <w:gridSpan w:val="4"/>
          </w:tcPr>
          <w:p w14:paraId="0D8BB07E" w14:textId="77777777" w:rsidR="003C3DEE" w:rsidRPr="000D3AC1" w:rsidRDefault="000D3AC1" w:rsidP="009771F0">
            <w:pPr>
              <w:pStyle w:val="TableParagraph"/>
              <w:tabs>
                <w:tab w:val="left" w:pos="2307"/>
                <w:tab w:val="left" w:pos="3086"/>
              </w:tabs>
              <w:ind w:left="0"/>
              <w:rPr>
                <w:sz w:val="24"/>
                <w:lang w:val="en-US"/>
              </w:rPr>
            </w:pPr>
            <w:r>
              <w:rPr>
                <w:sz w:val="24"/>
                <w:lang w:val="en-US"/>
              </w:rPr>
              <w:t xml:space="preserve">1.6. Unique code of </w:t>
            </w:r>
            <w:r>
              <w:rPr>
                <w:sz w:val="24"/>
                <w:lang w:val="en-US"/>
              </w:rPr>
              <w:t>the Issuer, assigned by the registering authority:</w:t>
            </w:r>
          </w:p>
        </w:tc>
        <w:tc>
          <w:tcPr>
            <w:tcW w:w="2692" w:type="pct"/>
            <w:gridSpan w:val="3"/>
          </w:tcPr>
          <w:p w14:paraId="42FE83D3" w14:textId="77777777" w:rsidR="003C3DEE" w:rsidRDefault="000D3AC1" w:rsidP="009771F0">
            <w:pPr>
              <w:pStyle w:val="TableParagraph"/>
              <w:ind w:left="0"/>
              <w:rPr>
                <w:b/>
                <w:sz w:val="24"/>
              </w:rPr>
            </w:pPr>
            <w:r>
              <w:rPr>
                <w:b/>
                <w:sz w:val="24"/>
                <w:lang w:val="en-US"/>
              </w:rPr>
              <w:t>34956-Е</w:t>
            </w:r>
          </w:p>
        </w:tc>
      </w:tr>
      <w:tr w:rsidR="008245F4" w14:paraId="3EC15A08" w14:textId="77777777" w:rsidTr="009771F0">
        <w:trPr>
          <w:trHeight w:val="20"/>
        </w:trPr>
        <w:tc>
          <w:tcPr>
            <w:tcW w:w="2308" w:type="pct"/>
            <w:gridSpan w:val="4"/>
          </w:tcPr>
          <w:p w14:paraId="53919033" w14:textId="77777777" w:rsidR="003C3DEE" w:rsidRPr="000D3AC1" w:rsidRDefault="000D3AC1" w:rsidP="009771F0">
            <w:pPr>
              <w:pStyle w:val="TableParagraph"/>
              <w:ind w:left="0"/>
              <w:rPr>
                <w:sz w:val="24"/>
                <w:lang w:val="en-US"/>
              </w:rPr>
            </w:pPr>
            <w:r>
              <w:rPr>
                <w:sz w:val="24"/>
                <w:lang w:val="en-US"/>
              </w:rPr>
              <w:t>1.7. The address of the Internet page used by the Issuer for information disclosures</w:t>
            </w:r>
          </w:p>
        </w:tc>
        <w:tc>
          <w:tcPr>
            <w:tcW w:w="2692" w:type="pct"/>
            <w:gridSpan w:val="3"/>
          </w:tcPr>
          <w:p w14:paraId="1255E200" w14:textId="77777777" w:rsidR="009771F0" w:rsidRDefault="000D3AC1" w:rsidP="009771F0">
            <w:pPr>
              <w:pStyle w:val="TableParagraph"/>
              <w:ind w:left="0"/>
              <w:rPr>
                <w:b/>
                <w:sz w:val="24"/>
              </w:rPr>
            </w:pPr>
            <w:hyperlink r:id="rId7" w:history="1">
              <w:r>
                <w:rPr>
                  <w:b/>
                  <w:sz w:val="24"/>
                  <w:u w:val="thick"/>
                  <w:lang w:val="en-US"/>
                </w:rPr>
                <w:t>http</w:t>
              </w:r>
              <w:r w:rsidRPr="000D3AC1">
                <w:rPr>
                  <w:b/>
                  <w:sz w:val="24"/>
                  <w:u w:val="thick"/>
                </w:rPr>
                <w:t>://</w:t>
              </w:r>
              <w:r>
                <w:rPr>
                  <w:b/>
                  <w:sz w:val="24"/>
                  <w:u w:val="thick"/>
                  <w:lang w:val="en-US"/>
                </w:rPr>
                <w:t>www</w:t>
              </w:r>
              <w:r w:rsidRPr="000D3AC1">
                <w:rPr>
                  <w:b/>
                  <w:sz w:val="24"/>
                  <w:u w:val="thick"/>
                </w:rPr>
                <w:t>.</w:t>
              </w:r>
              <w:proofErr w:type="spellStart"/>
              <w:r>
                <w:rPr>
                  <w:b/>
                  <w:sz w:val="24"/>
                  <w:u w:val="thick"/>
                  <w:lang w:val="en-US"/>
                </w:rPr>
                <w:t>mrsk</w:t>
              </w:r>
              <w:proofErr w:type="spellEnd"/>
              <w:r w:rsidRPr="000D3AC1">
                <w:rPr>
                  <w:b/>
                  <w:sz w:val="24"/>
                  <w:u w:val="thick"/>
                </w:rPr>
                <w:t>-</w:t>
              </w:r>
              <w:proofErr w:type="spellStart"/>
              <w:r>
                <w:rPr>
                  <w:b/>
                  <w:sz w:val="24"/>
                  <w:u w:val="thick"/>
                  <w:lang w:val="en-US"/>
                </w:rPr>
                <w:t>yuga</w:t>
              </w:r>
              <w:proofErr w:type="spellEnd"/>
              <w:r w:rsidRPr="000D3AC1">
                <w:rPr>
                  <w:b/>
                  <w:sz w:val="24"/>
                  <w:u w:val="thick"/>
                </w:rPr>
                <w:t>.</w:t>
              </w:r>
              <w:proofErr w:type="spellStart"/>
              <w:r>
                <w:rPr>
                  <w:b/>
                  <w:sz w:val="24"/>
                  <w:u w:val="thick"/>
                  <w:lang w:val="en-US"/>
                </w:rPr>
                <w:t>ru</w:t>
              </w:r>
              <w:proofErr w:type="spellEnd"/>
            </w:hyperlink>
            <w:r w:rsidRPr="000D3AC1">
              <w:rPr>
                <w:b/>
                <w:sz w:val="24"/>
              </w:rPr>
              <w:t xml:space="preserve"> </w:t>
            </w:r>
          </w:p>
          <w:p w14:paraId="03CBDBF1" w14:textId="77777777" w:rsidR="003C3DEE" w:rsidRPr="009771F0" w:rsidRDefault="000D3AC1" w:rsidP="009771F0">
            <w:pPr>
              <w:pStyle w:val="TableParagraph"/>
              <w:ind w:left="0"/>
              <w:rPr>
                <w:b/>
                <w:sz w:val="24"/>
              </w:rPr>
            </w:pPr>
            <w:hyperlink r:id="rId8" w:history="1">
              <w:r>
                <w:rPr>
                  <w:b/>
                  <w:sz w:val="24"/>
                  <w:u w:val="thick"/>
                  <w:lang w:val="en-US"/>
                </w:rPr>
                <w:t>http</w:t>
              </w:r>
              <w:r w:rsidRPr="000D3AC1">
                <w:rPr>
                  <w:b/>
                  <w:sz w:val="24"/>
                  <w:u w:val="thick"/>
                </w:rPr>
                <w:t>://</w:t>
              </w:r>
              <w:r>
                <w:rPr>
                  <w:b/>
                  <w:sz w:val="24"/>
                  <w:u w:val="thick"/>
                  <w:lang w:val="en-US"/>
                </w:rPr>
                <w:t>www</w:t>
              </w:r>
              <w:r w:rsidRPr="000D3AC1">
                <w:rPr>
                  <w:b/>
                  <w:sz w:val="24"/>
                  <w:u w:val="thick"/>
                </w:rPr>
                <w:t>.</w:t>
              </w:r>
              <w:r>
                <w:rPr>
                  <w:b/>
                  <w:sz w:val="24"/>
                  <w:u w:val="thick"/>
                  <w:lang w:val="en-US"/>
                </w:rPr>
                <w:t>e</w:t>
              </w:r>
              <w:r w:rsidRPr="000D3AC1">
                <w:rPr>
                  <w:b/>
                  <w:sz w:val="24"/>
                  <w:u w:val="thick"/>
                </w:rPr>
                <w:t>-</w:t>
              </w:r>
            </w:hyperlink>
            <w:hyperlink r:id="rId9" w:history="1">
              <w:r w:rsidRPr="009771F0">
                <w:rPr>
                  <w:b/>
                  <w:sz w:val="24"/>
                  <w:u w:val="thick"/>
                  <w:lang w:val="en-US"/>
                </w:rPr>
                <w:t>disclosure</w:t>
              </w:r>
              <w:r w:rsidRPr="000D3AC1">
                <w:rPr>
                  <w:b/>
                  <w:sz w:val="24"/>
                  <w:u w:val="thick"/>
                </w:rPr>
                <w:t>.</w:t>
              </w:r>
              <w:proofErr w:type="spellStart"/>
              <w:r w:rsidRPr="009771F0">
                <w:rPr>
                  <w:b/>
                  <w:sz w:val="24"/>
                  <w:u w:val="thick"/>
                  <w:lang w:val="en-US"/>
                </w:rPr>
                <w:t>ru</w:t>
              </w:r>
              <w:proofErr w:type="spellEnd"/>
              <w:r w:rsidRPr="000D3AC1">
                <w:rPr>
                  <w:b/>
                  <w:sz w:val="24"/>
                  <w:u w:val="thick"/>
                </w:rPr>
                <w:t>/</w:t>
              </w:r>
              <w:r w:rsidRPr="009771F0">
                <w:rPr>
                  <w:b/>
                  <w:sz w:val="24"/>
                  <w:u w:val="thick"/>
                  <w:lang w:val="en-US"/>
                </w:rPr>
                <w:t>portal</w:t>
              </w:r>
              <w:r w:rsidRPr="000D3AC1">
                <w:rPr>
                  <w:b/>
                  <w:sz w:val="24"/>
                  <w:u w:val="thick"/>
                </w:rPr>
                <w:t>/</w:t>
              </w:r>
              <w:r w:rsidRPr="009771F0">
                <w:rPr>
                  <w:b/>
                  <w:sz w:val="24"/>
                  <w:u w:val="thick"/>
                  <w:lang w:val="en-US"/>
                </w:rPr>
                <w:t>company</w:t>
              </w:r>
              <w:r w:rsidRPr="000D3AC1">
                <w:rPr>
                  <w:b/>
                  <w:sz w:val="24"/>
                  <w:u w:val="thick"/>
                </w:rPr>
                <w:t>.</w:t>
              </w:r>
              <w:proofErr w:type="spellStart"/>
              <w:r w:rsidRPr="009771F0">
                <w:rPr>
                  <w:b/>
                  <w:sz w:val="24"/>
                  <w:u w:val="thick"/>
                  <w:lang w:val="en-US"/>
                </w:rPr>
                <w:t>aspx</w:t>
              </w:r>
              <w:proofErr w:type="spellEnd"/>
              <w:r w:rsidRPr="000D3AC1">
                <w:rPr>
                  <w:b/>
                  <w:sz w:val="24"/>
                  <w:u w:val="thick"/>
                </w:rPr>
                <w:t>?</w:t>
              </w:r>
              <w:r w:rsidRPr="009771F0">
                <w:rPr>
                  <w:b/>
                  <w:sz w:val="24"/>
                  <w:u w:val="thick"/>
                  <w:lang w:val="en-US"/>
                </w:rPr>
                <w:t>id</w:t>
              </w:r>
              <w:r w:rsidRPr="000D3AC1">
                <w:rPr>
                  <w:b/>
                  <w:sz w:val="24"/>
                  <w:u w:val="thick"/>
                </w:rPr>
                <w:t>=11999</w:t>
              </w:r>
            </w:hyperlink>
          </w:p>
        </w:tc>
      </w:tr>
      <w:tr w:rsidR="008245F4" w14:paraId="14E58385" w14:textId="77777777" w:rsidTr="009771F0">
        <w:trPr>
          <w:trHeight w:val="20"/>
        </w:trPr>
        <w:tc>
          <w:tcPr>
            <w:tcW w:w="2308" w:type="pct"/>
            <w:gridSpan w:val="4"/>
          </w:tcPr>
          <w:p w14:paraId="1AA7C890" w14:textId="77777777" w:rsidR="003C3DEE" w:rsidRPr="000D3AC1" w:rsidRDefault="000D3AC1" w:rsidP="009771F0">
            <w:pPr>
              <w:pStyle w:val="TableParagraph"/>
              <w:tabs>
                <w:tab w:val="left" w:pos="817"/>
                <w:tab w:val="left" w:pos="1645"/>
                <w:tab w:val="left" w:pos="1966"/>
                <w:tab w:val="left" w:pos="2928"/>
                <w:tab w:val="left" w:pos="3280"/>
              </w:tabs>
              <w:ind w:left="0"/>
              <w:rPr>
                <w:sz w:val="24"/>
                <w:lang w:val="en-US"/>
              </w:rPr>
            </w:pPr>
            <w:r>
              <w:rPr>
                <w:sz w:val="24"/>
                <w:lang w:val="en-US"/>
              </w:rPr>
              <w:t xml:space="preserve">1.8. Event effective date (material fact) of which the </w:t>
            </w:r>
            <w:r>
              <w:rPr>
                <w:sz w:val="24"/>
                <w:lang w:val="en-US"/>
              </w:rPr>
              <w:t>message is composed (if applicable):</w:t>
            </w:r>
          </w:p>
        </w:tc>
        <w:tc>
          <w:tcPr>
            <w:tcW w:w="2692" w:type="pct"/>
            <w:gridSpan w:val="3"/>
          </w:tcPr>
          <w:p w14:paraId="31C6061E" w14:textId="77777777" w:rsidR="003C3DEE" w:rsidRDefault="000D3AC1" w:rsidP="009771F0">
            <w:pPr>
              <w:pStyle w:val="TableParagraph"/>
              <w:ind w:left="0"/>
              <w:rPr>
                <w:b/>
                <w:sz w:val="24"/>
              </w:rPr>
            </w:pPr>
            <w:r>
              <w:rPr>
                <w:b/>
                <w:sz w:val="24"/>
                <w:lang w:val="en-US"/>
              </w:rPr>
              <w:t>April 29, 2019</w:t>
            </w:r>
          </w:p>
        </w:tc>
      </w:tr>
      <w:tr w:rsidR="008245F4" w14:paraId="64B416F8" w14:textId="77777777" w:rsidTr="009771F0">
        <w:trPr>
          <w:trHeight w:val="20"/>
        </w:trPr>
        <w:tc>
          <w:tcPr>
            <w:tcW w:w="5000" w:type="pct"/>
            <w:gridSpan w:val="7"/>
          </w:tcPr>
          <w:p w14:paraId="43F337E5" w14:textId="77777777" w:rsidR="003C3DEE" w:rsidRDefault="000D3AC1" w:rsidP="009771F0">
            <w:pPr>
              <w:pStyle w:val="TableParagraph"/>
              <w:ind w:left="0"/>
              <w:jc w:val="center"/>
              <w:rPr>
                <w:sz w:val="24"/>
              </w:rPr>
            </w:pPr>
            <w:r>
              <w:rPr>
                <w:sz w:val="24"/>
                <w:lang w:val="en-US"/>
              </w:rPr>
              <w:t>2. Notice content</w:t>
            </w:r>
          </w:p>
        </w:tc>
      </w:tr>
      <w:tr w:rsidR="008245F4" w:rsidRPr="000D3AC1" w14:paraId="523F82F2" w14:textId="77777777" w:rsidTr="009771F0">
        <w:trPr>
          <w:trHeight w:val="20"/>
        </w:trPr>
        <w:tc>
          <w:tcPr>
            <w:tcW w:w="5000" w:type="pct"/>
            <w:gridSpan w:val="7"/>
          </w:tcPr>
          <w:p w14:paraId="6BE20C92" w14:textId="77777777" w:rsidR="009771F0" w:rsidRPr="000D3AC1" w:rsidRDefault="000D3AC1" w:rsidP="009771F0">
            <w:pPr>
              <w:pStyle w:val="TableParagraph"/>
              <w:numPr>
                <w:ilvl w:val="1"/>
                <w:numId w:val="2"/>
              </w:numPr>
              <w:tabs>
                <w:tab w:val="left" w:pos="1099"/>
              </w:tabs>
              <w:ind w:left="0" w:firstLine="595"/>
              <w:jc w:val="both"/>
              <w:rPr>
                <w:b/>
                <w:sz w:val="24"/>
                <w:lang w:val="en-US"/>
              </w:rPr>
            </w:pPr>
            <w:r>
              <w:rPr>
                <w:sz w:val="24"/>
                <w:lang w:val="en-US"/>
              </w:rPr>
              <w:t xml:space="preserve">Type of General Meeting of Members (Shareholders) of the Issuer: </w:t>
            </w:r>
            <w:r>
              <w:rPr>
                <w:b/>
                <w:sz w:val="24"/>
                <w:lang w:val="en-US"/>
              </w:rPr>
              <w:t>annual.</w:t>
            </w:r>
          </w:p>
          <w:p w14:paraId="5A092D21" w14:textId="77777777" w:rsidR="009771F0" w:rsidRPr="000D3AC1" w:rsidRDefault="000D3AC1" w:rsidP="009771F0">
            <w:pPr>
              <w:pStyle w:val="TableParagraph"/>
              <w:numPr>
                <w:ilvl w:val="1"/>
                <w:numId w:val="2"/>
              </w:numPr>
              <w:tabs>
                <w:tab w:val="left" w:pos="1183"/>
              </w:tabs>
              <w:ind w:left="0" w:firstLine="595"/>
              <w:jc w:val="both"/>
              <w:rPr>
                <w:b/>
                <w:sz w:val="24"/>
                <w:lang w:val="en-US"/>
              </w:rPr>
            </w:pPr>
            <w:r>
              <w:rPr>
                <w:sz w:val="24"/>
                <w:lang w:val="en-US"/>
              </w:rPr>
              <w:t xml:space="preserve">Form of general meeting of participants (shareholders) of the issuer (meeting (joint presence) or absentee voting): </w:t>
            </w:r>
            <w:r>
              <w:rPr>
                <w:b/>
                <w:sz w:val="24"/>
                <w:lang w:val="en-US"/>
              </w:rPr>
              <w:t>meeting (joint presence).</w:t>
            </w:r>
          </w:p>
          <w:p w14:paraId="2D154100" w14:textId="77777777" w:rsidR="009771F0" w:rsidRPr="000D3AC1" w:rsidRDefault="000D3AC1" w:rsidP="009771F0">
            <w:pPr>
              <w:pStyle w:val="TableParagraph"/>
              <w:numPr>
                <w:ilvl w:val="1"/>
                <w:numId w:val="2"/>
              </w:numPr>
              <w:tabs>
                <w:tab w:val="left" w:pos="1145"/>
              </w:tabs>
              <w:ind w:left="0" w:firstLine="595"/>
              <w:jc w:val="both"/>
              <w:rPr>
                <w:sz w:val="24"/>
                <w:lang w:val="en-US"/>
              </w:rPr>
            </w:pPr>
            <w:r>
              <w:rPr>
                <w:sz w:val="24"/>
                <w:lang w:val="en-US"/>
              </w:rPr>
              <w:t>Date, place, time of the general meeting of participants (shareholders) of the issuer, mailing address, e-mail add</w:t>
            </w:r>
            <w:r>
              <w:rPr>
                <w:sz w:val="24"/>
                <w:lang w:val="en-US"/>
              </w:rPr>
              <w:t>ress for sending completed voting ballots (if used), Internet site address where electronic forms of voting ballots are filled in (if used):</w:t>
            </w:r>
          </w:p>
          <w:p w14:paraId="236B7A10" w14:textId="77777777" w:rsidR="009771F0" w:rsidRPr="000D3AC1" w:rsidRDefault="000D3AC1" w:rsidP="009771F0">
            <w:pPr>
              <w:pStyle w:val="TableParagraph"/>
              <w:ind w:left="0" w:firstLine="595"/>
              <w:jc w:val="both"/>
              <w:rPr>
                <w:sz w:val="24"/>
                <w:lang w:val="en-US"/>
              </w:rPr>
            </w:pPr>
            <w:r>
              <w:rPr>
                <w:sz w:val="24"/>
                <w:lang w:val="en-US"/>
              </w:rPr>
              <w:t>Date of the Annual General Meeting of Shareholders of the Company - May 31, 2019.</w:t>
            </w:r>
          </w:p>
          <w:p w14:paraId="6D368237" w14:textId="77777777" w:rsidR="009771F0" w:rsidRPr="000D3AC1" w:rsidRDefault="000D3AC1" w:rsidP="009771F0">
            <w:pPr>
              <w:pStyle w:val="TableParagraph"/>
              <w:ind w:left="0" w:firstLine="595"/>
              <w:jc w:val="both"/>
              <w:rPr>
                <w:sz w:val="24"/>
                <w:lang w:val="en-US"/>
              </w:rPr>
            </w:pPr>
            <w:r>
              <w:rPr>
                <w:sz w:val="24"/>
                <w:lang w:val="en-US"/>
              </w:rPr>
              <w:t>Venue of the Annual General Meeti</w:t>
            </w:r>
            <w:r>
              <w:rPr>
                <w:sz w:val="24"/>
                <w:lang w:val="en-US"/>
              </w:rPr>
              <w:t>ng of Shareholders of the Company is the Russian Federation, Rostov-on-Don, 2-ya Krasnodarskaya St., 147.</w:t>
            </w:r>
          </w:p>
          <w:p w14:paraId="5F2E5FFB" w14:textId="77777777" w:rsidR="009771F0" w:rsidRPr="000D3AC1" w:rsidRDefault="000D3AC1" w:rsidP="009771F0">
            <w:pPr>
              <w:pStyle w:val="TableParagraph"/>
              <w:ind w:left="0" w:firstLine="595"/>
              <w:jc w:val="both"/>
              <w:rPr>
                <w:sz w:val="24"/>
                <w:lang w:val="en-US"/>
              </w:rPr>
            </w:pPr>
            <w:r>
              <w:rPr>
                <w:sz w:val="24"/>
                <w:lang w:val="en-US"/>
              </w:rPr>
              <w:t>Start time of the Annual General Meeting of Shareholders is 10:00 a.m. by local time.</w:t>
            </w:r>
          </w:p>
          <w:p w14:paraId="1124FE86" w14:textId="77777777" w:rsidR="009771F0" w:rsidRPr="000D3AC1" w:rsidRDefault="000D3AC1" w:rsidP="009771F0">
            <w:pPr>
              <w:pStyle w:val="TableParagraph"/>
              <w:numPr>
                <w:ilvl w:val="1"/>
                <w:numId w:val="2"/>
              </w:numPr>
              <w:tabs>
                <w:tab w:val="left" w:pos="1078"/>
              </w:tabs>
              <w:ind w:left="0" w:firstLine="595"/>
              <w:jc w:val="both"/>
              <w:rPr>
                <w:sz w:val="24"/>
                <w:lang w:val="en-US"/>
              </w:rPr>
            </w:pPr>
            <w:r>
              <w:rPr>
                <w:sz w:val="24"/>
                <w:lang w:val="en-US"/>
              </w:rPr>
              <w:t xml:space="preserve">Start time of registration of persons participating in the </w:t>
            </w:r>
            <w:r>
              <w:rPr>
                <w:sz w:val="24"/>
                <w:lang w:val="en-US"/>
              </w:rPr>
              <w:t>Annual General Meeting of Shareholders is 09:00 by local time.</w:t>
            </w:r>
          </w:p>
          <w:p w14:paraId="53450217" w14:textId="77777777" w:rsidR="009771F0" w:rsidRPr="000D3AC1" w:rsidRDefault="000D3AC1" w:rsidP="009771F0">
            <w:pPr>
              <w:pStyle w:val="TableParagraph"/>
              <w:numPr>
                <w:ilvl w:val="1"/>
                <w:numId w:val="2"/>
              </w:numPr>
              <w:tabs>
                <w:tab w:val="left" w:pos="1111"/>
              </w:tabs>
              <w:ind w:left="0" w:firstLine="595"/>
              <w:jc w:val="both"/>
              <w:rPr>
                <w:sz w:val="24"/>
                <w:lang w:val="en-US"/>
              </w:rPr>
            </w:pPr>
            <w:r>
              <w:rPr>
                <w:sz w:val="24"/>
                <w:lang w:val="en-US"/>
              </w:rPr>
              <w:t>Date of compiling the list of persons entitled to participate in the general meeting of participants (shareholders) of the issuer: May 6, 2019.</w:t>
            </w:r>
          </w:p>
          <w:p w14:paraId="196E1B07" w14:textId="77777777" w:rsidR="009771F0" w:rsidRPr="000D3AC1" w:rsidRDefault="000D3AC1" w:rsidP="009771F0">
            <w:pPr>
              <w:pStyle w:val="TableParagraph"/>
              <w:numPr>
                <w:ilvl w:val="1"/>
                <w:numId w:val="2"/>
              </w:numPr>
              <w:tabs>
                <w:tab w:val="left" w:pos="1138"/>
              </w:tabs>
              <w:ind w:left="0" w:firstLine="595"/>
              <w:jc w:val="both"/>
              <w:rPr>
                <w:sz w:val="24"/>
                <w:lang w:val="en-US"/>
              </w:rPr>
            </w:pPr>
            <w:r>
              <w:rPr>
                <w:sz w:val="24"/>
                <w:lang w:val="en-US"/>
              </w:rPr>
              <w:t>Identification characteristics of shares whose ow</w:t>
            </w:r>
            <w:r>
              <w:rPr>
                <w:sz w:val="24"/>
                <w:lang w:val="en-US"/>
              </w:rPr>
              <w:t>ners are entitled to participate in the General Meeting of Shareholders of the Issuer:</w:t>
            </w:r>
          </w:p>
          <w:p w14:paraId="300F99E2" w14:textId="77777777" w:rsidR="009771F0" w:rsidRPr="000D3AC1" w:rsidRDefault="000D3AC1" w:rsidP="009771F0">
            <w:pPr>
              <w:pStyle w:val="TableParagraph"/>
              <w:ind w:left="0" w:firstLine="595"/>
              <w:jc w:val="both"/>
              <w:rPr>
                <w:b/>
                <w:sz w:val="24"/>
                <w:lang w:val="en-US"/>
              </w:rPr>
            </w:pPr>
            <w:r>
              <w:rPr>
                <w:b/>
                <w:sz w:val="24"/>
                <w:lang w:val="en-US"/>
              </w:rPr>
              <w:t>ordinary registered uncertificated shares, state registration number of issue 1-01-349-56-E, date of state registration of issue September 20, 2007, international code (</w:t>
            </w:r>
            <w:r>
              <w:rPr>
                <w:b/>
                <w:sz w:val="24"/>
                <w:lang w:val="en-US"/>
              </w:rPr>
              <w:t>number) of securities identification (ISIN) is RU000A0JPPG8.</w:t>
            </w:r>
          </w:p>
          <w:p w14:paraId="618F51BC" w14:textId="77777777" w:rsidR="009771F0" w:rsidRPr="000D3AC1" w:rsidRDefault="000D3AC1" w:rsidP="009771F0">
            <w:pPr>
              <w:pStyle w:val="TableParagraph"/>
              <w:numPr>
                <w:ilvl w:val="1"/>
                <w:numId w:val="2"/>
              </w:numPr>
              <w:tabs>
                <w:tab w:val="left" w:pos="1133"/>
              </w:tabs>
              <w:ind w:left="0" w:firstLine="595"/>
              <w:jc w:val="both"/>
              <w:rPr>
                <w:b/>
                <w:sz w:val="24"/>
                <w:lang w:val="en-US"/>
              </w:rPr>
            </w:pPr>
            <w:r>
              <w:rPr>
                <w:sz w:val="24"/>
                <w:lang w:val="en-US"/>
              </w:rPr>
              <w:t>Indication of the person or body of the Issuer that adopted (adopted) the resolution to assembling the General Meeting of Members (Shareholders) of the Issuer and the date of adoption of the said</w:t>
            </w:r>
            <w:r>
              <w:rPr>
                <w:sz w:val="24"/>
                <w:lang w:val="en-US"/>
              </w:rPr>
              <w:t xml:space="preserve"> resolution, and if such body of the Issuer is its collegial executive body or the Board of Directors (Supervisory Board) - also the date and number of the minutes of the meeting of the collegial executive body or the Board of Directors (Supervisory Board)</w:t>
            </w:r>
            <w:r>
              <w:rPr>
                <w:sz w:val="24"/>
                <w:lang w:val="en-US"/>
              </w:rPr>
              <w:t xml:space="preserve"> of the Issuer at which the said resolution was adopted: </w:t>
            </w:r>
            <w:r>
              <w:rPr>
                <w:b/>
                <w:sz w:val="24"/>
                <w:lang w:val="en-US"/>
              </w:rPr>
              <w:t>minutes of the meeting of the Board of Directors of IDGC of the South, PJSC No. 312/2019 dated April 29, 2019.</w:t>
            </w:r>
          </w:p>
        </w:tc>
      </w:tr>
      <w:tr w:rsidR="008245F4" w14:paraId="3BCD1149" w14:textId="77777777" w:rsidTr="00B74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14:paraId="698F5C19" w14:textId="77777777" w:rsidR="009771F0" w:rsidRDefault="000D3AC1" w:rsidP="00B74BAE">
            <w:pPr>
              <w:pStyle w:val="TableParagraph"/>
              <w:ind w:left="0"/>
              <w:jc w:val="center"/>
              <w:rPr>
                <w:sz w:val="24"/>
              </w:rPr>
            </w:pPr>
            <w:r>
              <w:rPr>
                <w:sz w:val="24"/>
                <w:lang w:val="en-US"/>
              </w:rPr>
              <w:t>3. Signature</w:t>
            </w:r>
          </w:p>
        </w:tc>
      </w:tr>
      <w:tr w:rsidR="008245F4" w14:paraId="68DB1741" w14:textId="77777777" w:rsidTr="00B74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14:paraId="451CEE11" w14:textId="77777777" w:rsidR="009771F0" w:rsidRPr="000D3AC1" w:rsidRDefault="000D3AC1" w:rsidP="00B74BAE">
            <w:pPr>
              <w:pStyle w:val="TableParagraph"/>
              <w:ind w:left="0"/>
              <w:rPr>
                <w:lang w:val="en-US"/>
              </w:rPr>
            </w:pPr>
            <w:r>
              <w:rPr>
                <w:sz w:val="24"/>
                <w:lang w:val="en-US"/>
              </w:rPr>
              <w:t xml:space="preserve">3.1. Head of Corporate Governance and Shareholder Relations </w:t>
            </w:r>
            <w:r>
              <w:rPr>
                <w:sz w:val="24"/>
                <w:lang w:val="en-US"/>
              </w:rPr>
              <w:t>Department (by proxy No. 86-19 dated January 1, 2019)</w:t>
            </w:r>
          </w:p>
        </w:tc>
        <w:tc>
          <w:tcPr>
            <w:tcW w:w="733" w:type="pct"/>
            <w:tcBorders>
              <w:top w:val="single" w:sz="4" w:space="0" w:color="auto"/>
              <w:bottom w:val="single" w:sz="4" w:space="0" w:color="auto"/>
            </w:tcBorders>
          </w:tcPr>
          <w:p w14:paraId="01E5E622" w14:textId="77777777" w:rsidR="009771F0" w:rsidRPr="000D3AC1" w:rsidRDefault="000D3AC1" w:rsidP="00B74BAE">
            <w:pPr>
              <w:pStyle w:val="TableParagraph"/>
              <w:tabs>
                <w:tab w:val="left" w:pos="5729"/>
                <w:tab w:val="left" w:pos="5854"/>
                <w:tab w:val="left" w:pos="7224"/>
                <w:tab w:val="left" w:pos="7774"/>
              </w:tabs>
              <w:ind w:left="0"/>
              <w:rPr>
                <w:lang w:val="en-US"/>
              </w:rPr>
            </w:pPr>
          </w:p>
        </w:tc>
        <w:tc>
          <w:tcPr>
            <w:tcW w:w="1445" w:type="pct"/>
            <w:tcBorders>
              <w:top w:val="single" w:sz="4" w:space="0" w:color="auto"/>
              <w:right w:val="single" w:sz="4" w:space="0" w:color="000000"/>
            </w:tcBorders>
            <w:vAlign w:val="bottom"/>
          </w:tcPr>
          <w:p w14:paraId="6BBA65AA" w14:textId="77777777" w:rsidR="009771F0" w:rsidRDefault="000D3AC1" w:rsidP="00B74BAE">
            <w:pPr>
              <w:pStyle w:val="TableParagraph"/>
              <w:tabs>
                <w:tab w:val="left" w:pos="5729"/>
                <w:tab w:val="left" w:pos="5854"/>
                <w:tab w:val="left" w:pos="7224"/>
                <w:tab w:val="left" w:pos="7774"/>
              </w:tabs>
              <w:ind w:left="0"/>
            </w:pPr>
            <w:r>
              <w:rPr>
                <w:sz w:val="24"/>
                <w:lang w:val="en-US"/>
              </w:rPr>
              <w:t>Pavlova E.N.</w:t>
            </w:r>
          </w:p>
        </w:tc>
      </w:tr>
      <w:tr w:rsidR="008245F4" w14:paraId="7BDE97F0" w14:textId="77777777" w:rsidTr="00B74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14:paraId="38180A21" w14:textId="77777777" w:rsidR="009771F0" w:rsidRDefault="000D3AC1" w:rsidP="00B74BAE">
            <w:pPr>
              <w:pStyle w:val="TableParagraph"/>
              <w:tabs>
                <w:tab w:val="left" w:pos="5729"/>
                <w:tab w:val="left" w:pos="5854"/>
                <w:tab w:val="left" w:pos="7224"/>
                <w:tab w:val="left" w:pos="7774"/>
              </w:tabs>
              <w:ind w:left="0"/>
              <w:rPr>
                <w:sz w:val="24"/>
              </w:rPr>
            </w:pPr>
          </w:p>
        </w:tc>
        <w:tc>
          <w:tcPr>
            <w:tcW w:w="733" w:type="pct"/>
          </w:tcPr>
          <w:p w14:paraId="0D4974F3" w14:textId="7EE7185F" w:rsidR="009771F0" w:rsidRDefault="000D3AC1" w:rsidP="00B74BAE">
            <w:pPr>
              <w:pStyle w:val="TableParagraph"/>
              <w:tabs>
                <w:tab w:val="left" w:pos="5729"/>
                <w:tab w:val="left" w:pos="5854"/>
                <w:tab w:val="left" w:pos="7224"/>
                <w:tab w:val="left" w:pos="7774"/>
              </w:tabs>
              <w:ind w:left="0"/>
            </w:pPr>
            <w:r>
              <w:rPr>
                <w:sz w:val="24"/>
                <w:lang w:val="en-US"/>
              </w:rPr>
              <w:t>(signature) L</w:t>
            </w:r>
            <w:r>
              <w:rPr>
                <w:lang w:val="en-US"/>
              </w:rPr>
              <w:t>.S</w:t>
            </w:r>
            <w:bookmarkStart w:id="0" w:name="_GoBack"/>
            <w:bookmarkEnd w:id="0"/>
            <w:r>
              <w:rPr>
                <w:lang w:val="en-US"/>
              </w:rPr>
              <w:t>.</w:t>
            </w:r>
          </w:p>
        </w:tc>
        <w:tc>
          <w:tcPr>
            <w:tcW w:w="1445" w:type="pct"/>
            <w:tcBorders>
              <w:right w:val="single" w:sz="4" w:space="0" w:color="000000"/>
            </w:tcBorders>
          </w:tcPr>
          <w:p w14:paraId="56184367" w14:textId="77777777" w:rsidR="009771F0" w:rsidRDefault="000D3AC1" w:rsidP="00B74BAE">
            <w:pPr>
              <w:pStyle w:val="TableParagraph"/>
              <w:tabs>
                <w:tab w:val="left" w:pos="5729"/>
                <w:tab w:val="left" w:pos="5854"/>
                <w:tab w:val="left" w:pos="7224"/>
                <w:tab w:val="left" w:pos="7774"/>
              </w:tabs>
              <w:ind w:left="0"/>
            </w:pPr>
          </w:p>
        </w:tc>
      </w:tr>
      <w:tr w:rsidR="008245F4" w14:paraId="55FDD782" w14:textId="77777777" w:rsidTr="00B74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14:paraId="2577C401" w14:textId="77777777" w:rsidR="009771F0" w:rsidRDefault="000D3AC1" w:rsidP="00B74BAE">
            <w:pPr>
              <w:pStyle w:val="TableParagraph"/>
              <w:ind w:left="0"/>
              <w:rPr>
                <w:sz w:val="24"/>
              </w:rPr>
            </w:pPr>
            <w:r>
              <w:rPr>
                <w:sz w:val="24"/>
                <w:lang w:val="en-US"/>
              </w:rPr>
              <w:t>3.2. Date</w:t>
            </w:r>
          </w:p>
        </w:tc>
        <w:tc>
          <w:tcPr>
            <w:tcW w:w="467" w:type="pct"/>
            <w:tcBorders>
              <w:bottom w:val="single" w:sz="4" w:space="0" w:color="000000"/>
            </w:tcBorders>
          </w:tcPr>
          <w:p w14:paraId="7EA730E7" w14:textId="77777777" w:rsidR="009771F0" w:rsidRPr="00F33787" w:rsidRDefault="000D3AC1" w:rsidP="009771F0">
            <w:pPr>
              <w:pStyle w:val="TableParagraph"/>
              <w:ind w:left="0"/>
              <w:rPr>
                <w:sz w:val="24"/>
              </w:rPr>
            </w:pPr>
            <w:r w:rsidRPr="00F33787">
              <w:rPr>
                <w:sz w:val="24"/>
                <w:lang w:val="en-US"/>
              </w:rPr>
              <w:t>May</w:t>
            </w:r>
          </w:p>
        </w:tc>
        <w:tc>
          <w:tcPr>
            <w:tcW w:w="668" w:type="pct"/>
            <w:tcBorders>
              <w:bottom w:val="single" w:sz="4" w:space="0" w:color="000000"/>
            </w:tcBorders>
          </w:tcPr>
          <w:p w14:paraId="6F0C0640" w14:textId="77777777" w:rsidR="009771F0" w:rsidRPr="00F33787" w:rsidRDefault="000D3AC1" w:rsidP="00B74BAE">
            <w:pPr>
              <w:pStyle w:val="TableParagraph"/>
              <w:ind w:left="0"/>
              <w:rPr>
                <w:sz w:val="24"/>
              </w:rPr>
            </w:pPr>
            <w:r>
              <w:rPr>
                <w:sz w:val="24"/>
                <w:lang w:val="en-US"/>
              </w:rPr>
              <w:t>"29",</w:t>
            </w:r>
          </w:p>
        </w:tc>
        <w:tc>
          <w:tcPr>
            <w:tcW w:w="3233" w:type="pct"/>
            <w:gridSpan w:val="4"/>
            <w:tcBorders>
              <w:bottom w:val="single" w:sz="4" w:space="0" w:color="000000"/>
              <w:right w:val="single" w:sz="4" w:space="0" w:color="000000"/>
            </w:tcBorders>
          </w:tcPr>
          <w:p w14:paraId="3B58BAAA" w14:textId="77777777" w:rsidR="009771F0" w:rsidRPr="00F33787" w:rsidRDefault="000D3AC1" w:rsidP="00B74BAE">
            <w:pPr>
              <w:pStyle w:val="TableParagraph"/>
              <w:spacing w:after="120"/>
              <w:ind w:left="0"/>
              <w:rPr>
                <w:sz w:val="24"/>
              </w:rPr>
            </w:pPr>
            <w:r w:rsidRPr="00F33787">
              <w:rPr>
                <w:sz w:val="24"/>
                <w:lang w:val="en-US"/>
              </w:rPr>
              <w:t>2019</w:t>
            </w:r>
          </w:p>
        </w:tc>
      </w:tr>
    </w:tbl>
    <w:p w14:paraId="06418892" w14:textId="77777777" w:rsidR="009771F0" w:rsidRDefault="000D3AC1" w:rsidP="009771F0"/>
    <w:sectPr w:rsidR="009771F0" w:rsidSect="009771F0">
      <w:headerReference w:type="default" r:id="rId10"/>
      <w:pgSz w:w="11910" w:h="16850"/>
      <w:pgMar w:top="1134" w:right="1080" w:bottom="1440" w:left="1080" w:header="725"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AA74D" w14:textId="77777777" w:rsidR="00000000" w:rsidRDefault="000D3AC1">
      <w:r>
        <w:separator/>
      </w:r>
    </w:p>
  </w:endnote>
  <w:endnote w:type="continuationSeparator" w:id="0">
    <w:p w14:paraId="0DF65371" w14:textId="77777777" w:rsidR="00000000" w:rsidRDefault="000D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10390" w14:textId="77777777" w:rsidR="00000000" w:rsidRDefault="000D3AC1">
      <w:r>
        <w:separator/>
      </w:r>
    </w:p>
  </w:footnote>
  <w:footnote w:type="continuationSeparator" w:id="0">
    <w:p w14:paraId="757F263C" w14:textId="77777777" w:rsidR="00000000" w:rsidRDefault="000D3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DE30C" w14:textId="77777777" w:rsidR="003C3DEE" w:rsidRPr="009771F0" w:rsidRDefault="000D3AC1" w:rsidP="009771F0">
    <w:pPr>
      <w:pStyle w:val="a5"/>
      <w:jc w:val="right"/>
    </w:pPr>
    <w:r>
      <w:fldChar w:fldCharType="begin"/>
    </w:r>
    <w:r>
      <w:instrText xml:space="preserve"> PAGE   \* MERGEFORMAT </w:instrText>
    </w:r>
    <w:r>
      <w:fldChar w:fldCharType="separate"/>
    </w:r>
    <w:r>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716C6"/>
    <w:multiLevelType w:val="multilevel"/>
    <w:tmpl w:val="0E8EDD4E"/>
    <w:lvl w:ilvl="0">
      <w:start w:val="3"/>
      <w:numFmt w:val="decimal"/>
      <w:lvlText w:val="%1"/>
      <w:lvlJc w:val="left"/>
      <w:pPr>
        <w:ind w:left="83" w:hanging="420"/>
        <w:jc w:val="left"/>
      </w:pPr>
      <w:rPr>
        <w:rFonts w:hint="default"/>
        <w:lang w:val="ru-RU" w:eastAsia="ru-RU" w:bidi="ru-RU"/>
      </w:rPr>
    </w:lvl>
    <w:lvl w:ilvl="1">
      <w:start w:val="1"/>
      <w:numFmt w:val="decimal"/>
      <w:lvlText w:val="%1.%2."/>
      <w:lvlJc w:val="left"/>
      <w:pPr>
        <w:ind w:left="83" w:hanging="420"/>
        <w:jc w:val="righ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1905" w:hanging="420"/>
      </w:pPr>
      <w:rPr>
        <w:rFonts w:hint="default"/>
        <w:lang w:val="ru-RU" w:eastAsia="ru-RU" w:bidi="ru-RU"/>
      </w:rPr>
    </w:lvl>
    <w:lvl w:ilvl="3">
      <w:numFmt w:val="bullet"/>
      <w:lvlText w:val="•"/>
      <w:lvlJc w:val="left"/>
      <w:pPr>
        <w:ind w:left="2817" w:hanging="420"/>
      </w:pPr>
      <w:rPr>
        <w:rFonts w:hint="default"/>
        <w:lang w:val="ru-RU" w:eastAsia="ru-RU" w:bidi="ru-RU"/>
      </w:rPr>
    </w:lvl>
    <w:lvl w:ilvl="4">
      <w:numFmt w:val="bullet"/>
      <w:lvlText w:val="•"/>
      <w:lvlJc w:val="left"/>
      <w:pPr>
        <w:ind w:left="3730" w:hanging="420"/>
      </w:pPr>
      <w:rPr>
        <w:rFonts w:hint="default"/>
        <w:lang w:val="ru-RU" w:eastAsia="ru-RU" w:bidi="ru-RU"/>
      </w:rPr>
    </w:lvl>
    <w:lvl w:ilvl="5">
      <w:numFmt w:val="bullet"/>
      <w:lvlText w:val="•"/>
      <w:lvlJc w:val="left"/>
      <w:pPr>
        <w:ind w:left="4642" w:hanging="420"/>
      </w:pPr>
      <w:rPr>
        <w:rFonts w:hint="default"/>
        <w:lang w:val="ru-RU" w:eastAsia="ru-RU" w:bidi="ru-RU"/>
      </w:rPr>
    </w:lvl>
    <w:lvl w:ilvl="6">
      <w:numFmt w:val="bullet"/>
      <w:lvlText w:val="•"/>
      <w:lvlJc w:val="left"/>
      <w:pPr>
        <w:ind w:left="5555" w:hanging="420"/>
      </w:pPr>
      <w:rPr>
        <w:rFonts w:hint="default"/>
        <w:lang w:val="ru-RU" w:eastAsia="ru-RU" w:bidi="ru-RU"/>
      </w:rPr>
    </w:lvl>
    <w:lvl w:ilvl="7">
      <w:numFmt w:val="bullet"/>
      <w:lvlText w:val="•"/>
      <w:lvlJc w:val="left"/>
      <w:pPr>
        <w:ind w:left="6467" w:hanging="420"/>
      </w:pPr>
      <w:rPr>
        <w:rFonts w:hint="default"/>
        <w:lang w:val="ru-RU" w:eastAsia="ru-RU" w:bidi="ru-RU"/>
      </w:rPr>
    </w:lvl>
    <w:lvl w:ilvl="8">
      <w:numFmt w:val="bullet"/>
      <w:lvlText w:val="•"/>
      <w:lvlJc w:val="left"/>
      <w:pPr>
        <w:ind w:left="7380" w:hanging="420"/>
      </w:pPr>
      <w:rPr>
        <w:rFonts w:hint="default"/>
        <w:lang w:val="ru-RU" w:eastAsia="ru-RU" w:bidi="ru-RU"/>
      </w:rPr>
    </w:lvl>
  </w:abstractNum>
  <w:abstractNum w:abstractNumId="1" w15:restartNumberingAfterBreak="0">
    <w:nsid w:val="50E64D25"/>
    <w:multiLevelType w:val="multilevel"/>
    <w:tmpl w:val="55B68D64"/>
    <w:lvl w:ilvl="0">
      <w:start w:val="2"/>
      <w:numFmt w:val="decimal"/>
      <w:lvlText w:val="%1"/>
      <w:lvlJc w:val="left"/>
      <w:pPr>
        <w:ind w:left="139" w:hanging="420"/>
        <w:jc w:val="left"/>
      </w:pPr>
      <w:rPr>
        <w:rFonts w:hint="default"/>
        <w:lang w:val="ru-RU" w:eastAsia="ru-RU" w:bidi="ru-RU"/>
      </w:rPr>
    </w:lvl>
    <w:lvl w:ilvl="1">
      <w:start w:val="1"/>
      <w:numFmt w:val="decimal"/>
      <w:lvlText w:val="%1.%2."/>
      <w:lvlJc w:val="left"/>
      <w:pPr>
        <w:ind w:left="139" w:hanging="420"/>
        <w:jc w:val="right"/>
      </w:pPr>
      <w:rPr>
        <w:rFonts w:ascii="Times New Roman" w:eastAsia="Times New Roman" w:hAnsi="Times New Roman" w:cs="Times New Roman" w:hint="default"/>
        <w:b w:val="0"/>
        <w:spacing w:val="0"/>
        <w:w w:val="100"/>
        <w:sz w:val="24"/>
        <w:szCs w:val="24"/>
        <w:lang w:val="ru-RU" w:eastAsia="ru-RU" w:bidi="ru-RU"/>
      </w:rPr>
    </w:lvl>
    <w:lvl w:ilvl="2">
      <w:numFmt w:val="bullet"/>
      <w:lvlText w:val="•"/>
      <w:lvlJc w:val="left"/>
      <w:pPr>
        <w:ind w:left="1952" w:hanging="420"/>
      </w:pPr>
      <w:rPr>
        <w:rFonts w:hint="default"/>
        <w:lang w:val="ru-RU" w:eastAsia="ru-RU" w:bidi="ru-RU"/>
      </w:rPr>
    </w:lvl>
    <w:lvl w:ilvl="3">
      <w:numFmt w:val="bullet"/>
      <w:lvlText w:val="•"/>
      <w:lvlJc w:val="left"/>
      <w:pPr>
        <w:ind w:left="2859" w:hanging="420"/>
      </w:pPr>
      <w:rPr>
        <w:rFonts w:hint="default"/>
        <w:lang w:val="ru-RU" w:eastAsia="ru-RU" w:bidi="ru-RU"/>
      </w:rPr>
    </w:lvl>
    <w:lvl w:ilvl="4">
      <w:numFmt w:val="bullet"/>
      <w:lvlText w:val="•"/>
      <w:lvlJc w:val="left"/>
      <w:pPr>
        <w:ind w:left="3765" w:hanging="420"/>
      </w:pPr>
      <w:rPr>
        <w:rFonts w:hint="default"/>
        <w:lang w:val="ru-RU" w:eastAsia="ru-RU" w:bidi="ru-RU"/>
      </w:rPr>
    </w:lvl>
    <w:lvl w:ilvl="5">
      <w:numFmt w:val="bullet"/>
      <w:lvlText w:val="•"/>
      <w:lvlJc w:val="left"/>
      <w:pPr>
        <w:ind w:left="4672" w:hanging="420"/>
      </w:pPr>
      <w:rPr>
        <w:rFonts w:hint="default"/>
        <w:lang w:val="ru-RU" w:eastAsia="ru-RU" w:bidi="ru-RU"/>
      </w:rPr>
    </w:lvl>
    <w:lvl w:ilvl="6">
      <w:numFmt w:val="bullet"/>
      <w:lvlText w:val="•"/>
      <w:lvlJc w:val="left"/>
      <w:pPr>
        <w:ind w:left="5578" w:hanging="420"/>
      </w:pPr>
      <w:rPr>
        <w:rFonts w:hint="default"/>
        <w:lang w:val="ru-RU" w:eastAsia="ru-RU" w:bidi="ru-RU"/>
      </w:rPr>
    </w:lvl>
    <w:lvl w:ilvl="7">
      <w:numFmt w:val="bullet"/>
      <w:lvlText w:val="•"/>
      <w:lvlJc w:val="left"/>
      <w:pPr>
        <w:ind w:left="6484" w:hanging="420"/>
      </w:pPr>
      <w:rPr>
        <w:rFonts w:hint="default"/>
        <w:lang w:val="ru-RU" w:eastAsia="ru-RU" w:bidi="ru-RU"/>
      </w:rPr>
    </w:lvl>
    <w:lvl w:ilvl="8">
      <w:numFmt w:val="bullet"/>
      <w:lvlText w:val="•"/>
      <w:lvlJc w:val="left"/>
      <w:pPr>
        <w:ind w:left="7391" w:hanging="420"/>
      </w:pPr>
      <w:rPr>
        <w:rFonts w:hint="default"/>
        <w:lang w:val="ru-RU" w:eastAsia="ru-RU" w:bidi="ru-RU"/>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245F4"/>
    <w:rsid w:val="000D3AC1"/>
    <w:rsid w:val="00824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FA599"/>
  <w15:docId w15:val="{2A8A3491-1CD5-41DB-96E4-DA96B5F2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C3DEE"/>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3C3DEE"/>
    <w:tblPr>
      <w:tblInd w:w="0" w:type="dxa"/>
      <w:tblCellMar>
        <w:top w:w="0" w:type="dxa"/>
        <w:left w:w="0" w:type="dxa"/>
        <w:bottom w:w="0" w:type="dxa"/>
        <w:right w:w="0" w:type="dxa"/>
      </w:tblCellMar>
    </w:tblPr>
  </w:style>
  <w:style w:type="paragraph" w:styleId="a3">
    <w:name w:val="Body Text"/>
    <w:basedOn w:val="a"/>
    <w:uiPriority w:val="1"/>
    <w:qFormat/>
    <w:rsid w:val="003C3DEE"/>
    <w:rPr>
      <w:b/>
      <w:bCs/>
      <w:sz w:val="24"/>
      <w:szCs w:val="24"/>
    </w:rPr>
  </w:style>
  <w:style w:type="paragraph" w:styleId="a4">
    <w:name w:val="List Paragraph"/>
    <w:basedOn w:val="a"/>
    <w:uiPriority w:val="1"/>
    <w:qFormat/>
    <w:rsid w:val="003C3DEE"/>
  </w:style>
  <w:style w:type="paragraph" w:customStyle="1" w:styleId="TableParagraph">
    <w:name w:val="Table Paragraph"/>
    <w:basedOn w:val="a"/>
    <w:uiPriority w:val="1"/>
    <w:qFormat/>
    <w:rsid w:val="003C3DEE"/>
    <w:pPr>
      <w:ind w:left="167"/>
    </w:pPr>
  </w:style>
  <w:style w:type="paragraph" w:styleId="a5">
    <w:name w:val="header"/>
    <w:basedOn w:val="a"/>
    <w:link w:val="a6"/>
    <w:uiPriority w:val="99"/>
    <w:semiHidden/>
    <w:unhideWhenUsed/>
    <w:rsid w:val="009771F0"/>
    <w:pPr>
      <w:tabs>
        <w:tab w:val="center" w:pos="4677"/>
        <w:tab w:val="right" w:pos="9355"/>
      </w:tabs>
    </w:pPr>
  </w:style>
  <w:style w:type="character" w:customStyle="1" w:styleId="a6">
    <w:name w:val="Верхний колонтитул Знак"/>
    <w:basedOn w:val="a0"/>
    <w:link w:val="a5"/>
    <w:uiPriority w:val="99"/>
    <w:semiHidden/>
    <w:rsid w:val="009771F0"/>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9771F0"/>
    <w:pPr>
      <w:tabs>
        <w:tab w:val="center" w:pos="4677"/>
        <w:tab w:val="right" w:pos="9355"/>
      </w:tabs>
    </w:pPr>
  </w:style>
  <w:style w:type="character" w:customStyle="1" w:styleId="a8">
    <w:name w:val="Нижний колонтитул Знак"/>
    <w:basedOn w:val="a0"/>
    <w:link w:val="a7"/>
    <w:uiPriority w:val="99"/>
    <w:semiHidden/>
    <w:rsid w:val="009771F0"/>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486</Words>
  <Characters>2774</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Елизавета Пантина</cp:lastModifiedBy>
  <cp:revision>3</cp:revision>
  <dcterms:created xsi:type="dcterms:W3CDTF">2019-12-29T12:34:00Z</dcterms:created>
  <dcterms:modified xsi:type="dcterms:W3CDTF">2020-01-20T13:29:00Z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2019-04-29T00:00:00Z</vt:filetime>
  </property>
  <property fmtid="{D5CDD505-2E9C-101B-9397-08002B2CF9AE}" pid="3" name="Creator">
    <vt:lpwstr>Microsoft® Word 2016</vt:lpwstr>
  </property>
  <property fmtid="{D5CDD505-2E9C-101B-9397-08002B2CF9AE}" pid="4" name="LastSaved">
    <vt:filetime>2019-12-29T00:00:00Z</vt:filetime>
  </property>
</Properties>
</file>